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25"/>
      </w:tblGrid>
      <w:tr w:rsidR="00591B1C" w:rsidRPr="00591B1C" w14:paraId="32235B02" w14:textId="77777777" w:rsidTr="00591B1C">
        <w:trPr>
          <w:jc w:val="center"/>
        </w:trPr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D7236" w14:textId="77777777" w:rsidR="00591B1C" w:rsidRPr="00591B1C" w:rsidRDefault="00591B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</w:pPr>
            <w:proofErr w:type="spellStart"/>
            <w:r w:rsidRPr="00591B1C">
              <w:rPr>
                <w:rFonts w:ascii="Times New Roman" w:hAnsi="Times New Roman"/>
                <w:b/>
                <w:sz w:val="28"/>
                <w:szCs w:val="28"/>
              </w:rPr>
              <w:t>Дәріс</w:t>
            </w:r>
            <w:proofErr w:type="spellEnd"/>
            <w:r w:rsidRPr="00591B1C">
              <w:rPr>
                <w:rFonts w:ascii="Times New Roman" w:hAnsi="Times New Roman"/>
                <w:b/>
                <w:sz w:val="28"/>
                <w:szCs w:val="28"/>
              </w:rPr>
              <w:t xml:space="preserve"> 7. </w:t>
            </w:r>
            <w:r w:rsidRPr="00591B1C">
              <w:rPr>
                <w:rFonts w:ascii="Times New Roman" w:hAnsi="Times New Roman"/>
                <w:sz w:val="28"/>
                <w:szCs w:val="28"/>
              </w:rPr>
              <w:t xml:space="preserve">SWOT </w:t>
            </w:r>
            <w:proofErr w:type="spellStart"/>
            <w:r w:rsidRPr="00591B1C">
              <w:rPr>
                <w:rFonts w:ascii="Times New Roman" w:hAnsi="Times New Roman"/>
                <w:sz w:val="28"/>
                <w:szCs w:val="28"/>
              </w:rPr>
              <w:t>талдау</w:t>
            </w:r>
            <w:proofErr w:type="spellEnd"/>
            <w:r w:rsidRPr="00591B1C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591B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1B1C">
              <w:rPr>
                <w:rFonts w:ascii="Times New Roman" w:hAnsi="Times New Roman"/>
                <w:sz w:val="28"/>
                <w:szCs w:val="28"/>
              </w:rPr>
              <w:t>digital</w:t>
            </w:r>
            <w:proofErr w:type="spellEnd"/>
            <w:r w:rsidRPr="00591B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1B1C">
              <w:rPr>
                <w:rFonts w:ascii="Times New Roman" w:hAnsi="Times New Roman"/>
                <w:sz w:val="28"/>
                <w:szCs w:val="28"/>
              </w:rPr>
              <w:t>коммуникацияларды</w:t>
            </w:r>
            <w:proofErr w:type="spellEnd"/>
            <w:r w:rsidRPr="00591B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1B1C">
              <w:rPr>
                <w:rFonts w:ascii="Times New Roman" w:hAnsi="Times New Roman"/>
                <w:sz w:val="28"/>
                <w:szCs w:val="28"/>
              </w:rPr>
              <w:t>ұйымдастыру</w:t>
            </w:r>
            <w:proofErr w:type="spellEnd"/>
            <w:r w:rsidRPr="00591B1C">
              <w:rPr>
                <w:rFonts w:ascii="Times New Roman" w:hAnsi="Times New Roman"/>
                <w:sz w:val="28"/>
                <w:szCs w:val="28"/>
              </w:rPr>
              <w:t>, пиар-</w:t>
            </w:r>
            <w:proofErr w:type="spellStart"/>
            <w:r w:rsidRPr="00591B1C">
              <w:rPr>
                <w:rFonts w:ascii="Times New Roman" w:hAnsi="Times New Roman"/>
                <w:sz w:val="28"/>
                <w:szCs w:val="28"/>
              </w:rPr>
              <w:t>ресурстар</w:t>
            </w:r>
            <w:proofErr w:type="spellEnd"/>
            <w:r w:rsidRPr="00591B1C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591B1C" w:rsidRPr="00591B1C" w14:paraId="3DC14165" w14:textId="77777777" w:rsidTr="00591B1C">
        <w:trPr>
          <w:jc w:val="center"/>
        </w:trPr>
        <w:tc>
          <w:tcPr>
            <w:tcW w:w="10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729F4" w14:textId="77777777" w:rsidR="00591B1C" w:rsidRPr="00591B1C" w:rsidRDefault="00591B1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</w:pPr>
            <w:proofErr w:type="spellStart"/>
            <w:r w:rsidRPr="00591B1C">
              <w:rPr>
                <w:rFonts w:ascii="Times New Roman" w:hAnsi="Times New Roman"/>
                <w:b/>
                <w:bCs/>
                <w:sz w:val="28"/>
                <w:szCs w:val="28"/>
                <w:lang w:val="ru-KZ"/>
              </w:rPr>
              <w:t>Зертханалық</w:t>
            </w:r>
            <w:proofErr w:type="spellEnd"/>
            <w:r w:rsidRPr="00591B1C">
              <w:rPr>
                <w:rFonts w:ascii="Times New Roman" w:hAnsi="Times New Roman"/>
                <w:b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591B1C">
              <w:rPr>
                <w:rFonts w:ascii="Times New Roman" w:hAnsi="Times New Roman"/>
                <w:b/>
                <w:bCs/>
                <w:sz w:val="28"/>
                <w:szCs w:val="28"/>
                <w:lang w:val="ru-KZ"/>
              </w:rPr>
              <w:t>сабақ</w:t>
            </w:r>
            <w:proofErr w:type="spellEnd"/>
            <w:r w:rsidRPr="00591B1C">
              <w:rPr>
                <w:rFonts w:ascii="Times New Roman" w:hAnsi="Times New Roman"/>
                <w:b/>
                <w:bCs/>
                <w:sz w:val="28"/>
                <w:szCs w:val="28"/>
                <w:lang w:val="ru-KZ"/>
              </w:rPr>
              <w:t xml:space="preserve"> 7. </w:t>
            </w:r>
            <w:r w:rsidRPr="00591B1C">
              <w:rPr>
                <w:rFonts w:ascii="Times New Roman" w:hAnsi="Times New Roman"/>
                <w:bCs/>
                <w:sz w:val="28"/>
                <w:szCs w:val="28"/>
                <w:lang w:val="ru-KZ"/>
              </w:rPr>
              <w:t>Каспи</w:t>
            </w:r>
            <w:r w:rsidRPr="00591B1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й</w:t>
            </w:r>
            <w:r w:rsidRPr="00591B1C">
              <w:rPr>
                <w:rFonts w:ascii="Times New Roman" w:hAnsi="Times New Roman"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591B1C">
              <w:rPr>
                <w:rFonts w:ascii="Times New Roman" w:hAnsi="Times New Roman"/>
                <w:bCs/>
                <w:sz w:val="28"/>
                <w:szCs w:val="28"/>
                <w:lang w:val="ru-KZ"/>
              </w:rPr>
              <w:t>банкіндегі</w:t>
            </w:r>
            <w:proofErr w:type="spellEnd"/>
            <w:r w:rsidRPr="00591B1C">
              <w:rPr>
                <w:rFonts w:ascii="Times New Roman" w:hAnsi="Times New Roman"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591B1C">
              <w:rPr>
                <w:rFonts w:ascii="Times New Roman" w:hAnsi="Times New Roman"/>
                <w:bCs/>
                <w:sz w:val="28"/>
                <w:szCs w:val="28"/>
                <w:lang w:val="ru-KZ"/>
              </w:rPr>
              <w:t>тонауды</w:t>
            </w:r>
            <w:proofErr w:type="spellEnd"/>
            <w:r w:rsidRPr="00591B1C">
              <w:rPr>
                <w:rFonts w:ascii="Times New Roman" w:hAnsi="Times New Roman"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591B1C">
              <w:rPr>
                <w:rFonts w:ascii="Times New Roman" w:hAnsi="Times New Roman"/>
                <w:bCs/>
                <w:sz w:val="28"/>
                <w:szCs w:val="28"/>
                <w:lang w:val="ru-KZ"/>
              </w:rPr>
              <w:t>талдау</w:t>
            </w:r>
            <w:proofErr w:type="spellEnd"/>
            <w:r w:rsidRPr="00591B1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591B1C">
              <w:rPr>
                <w:rFonts w:ascii="Times New Roman" w:hAnsi="Times New Roman"/>
                <w:bCs/>
                <w:sz w:val="28"/>
                <w:szCs w:val="28"/>
                <w:lang w:val="ru-KZ"/>
              </w:rPr>
              <w:t>-</w:t>
            </w:r>
            <w:r w:rsidRPr="00591B1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91B1C">
              <w:rPr>
                <w:rFonts w:ascii="Times New Roman" w:hAnsi="Times New Roman"/>
                <w:bCs/>
                <w:sz w:val="28"/>
                <w:szCs w:val="28"/>
                <w:lang w:val="ru-KZ"/>
              </w:rPr>
              <w:t>диджитал</w:t>
            </w:r>
            <w:proofErr w:type="spellEnd"/>
            <w:r w:rsidRPr="00591B1C">
              <w:rPr>
                <w:rFonts w:ascii="Times New Roman" w:hAnsi="Times New Roman"/>
                <w:bCs/>
                <w:sz w:val="28"/>
                <w:szCs w:val="28"/>
                <w:lang w:val="ru-KZ"/>
              </w:rPr>
              <w:t xml:space="preserve"> медианы </w:t>
            </w:r>
            <w:proofErr w:type="spellStart"/>
            <w:r w:rsidRPr="00591B1C">
              <w:rPr>
                <w:rFonts w:ascii="Times New Roman" w:hAnsi="Times New Roman"/>
                <w:bCs/>
                <w:sz w:val="28"/>
                <w:szCs w:val="28"/>
                <w:lang w:val="ru-KZ"/>
              </w:rPr>
              <w:t>зерттеу</w:t>
            </w:r>
            <w:proofErr w:type="spellEnd"/>
            <w:r w:rsidRPr="00591B1C">
              <w:rPr>
                <w:rFonts w:ascii="Times New Roman" w:hAnsi="Times New Roman"/>
                <w:bCs/>
                <w:sz w:val="28"/>
                <w:szCs w:val="28"/>
                <w:lang w:val="ru-KZ"/>
              </w:rPr>
              <w:t xml:space="preserve">, </w:t>
            </w:r>
            <w:proofErr w:type="spellStart"/>
            <w:r w:rsidRPr="00591B1C">
              <w:rPr>
                <w:rFonts w:ascii="Times New Roman" w:hAnsi="Times New Roman"/>
                <w:bCs/>
                <w:sz w:val="28"/>
                <w:szCs w:val="28"/>
                <w:lang w:val="ru-KZ"/>
              </w:rPr>
              <w:t>компанияның</w:t>
            </w:r>
            <w:proofErr w:type="spellEnd"/>
            <w:r w:rsidRPr="00591B1C">
              <w:rPr>
                <w:rFonts w:ascii="Times New Roman" w:hAnsi="Times New Roman"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591B1C">
              <w:rPr>
                <w:rFonts w:ascii="Times New Roman" w:hAnsi="Times New Roman"/>
                <w:bCs/>
                <w:sz w:val="28"/>
                <w:szCs w:val="28"/>
                <w:lang w:val="ru-KZ"/>
              </w:rPr>
              <w:t>ұстанымын</w:t>
            </w:r>
            <w:proofErr w:type="spellEnd"/>
            <w:r w:rsidRPr="00591B1C">
              <w:rPr>
                <w:rFonts w:ascii="Times New Roman" w:hAnsi="Times New Roman"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591B1C">
              <w:rPr>
                <w:rFonts w:ascii="Times New Roman" w:hAnsi="Times New Roman"/>
                <w:bCs/>
                <w:sz w:val="28"/>
                <w:szCs w:val="28"/>
                <w:lang w:val="ru-KZ"/>
              </w:rPr>
              <w:t>талдау</w:t>
            </w:r>
            <w:proofErr w:type="spellEnd"/>
            <w:r w:rsidRPr="00591B1C">
              <w:rPr>
                <w:rFonts w:ascii="Times New Roman" w:hAnsi="Times New Roman"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591B1C">
              <w:rPr>
                <w:rFonts w:ascii="Times New Roman" w:hAnsi="Times New Roman"/>
                <w:bCs/>
                <w:sz w:val="28"/>
                <w:szCs w:val="28"/>
                <w:lang w:val="ru-KZ"/>
              </w:rPr>
              <w:t>және</w:t>
            </w:r>
            <w:proofErr w:type="spellEnd"/>
            <w:r w:rsidRPr="00591B1C">
              <w:rPr>
                <w:rFonts w:ascii="Times New Roman" w:hAnsi="Times New Roman"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591B1C">
              <w:rPr>
                <w:rFonts w:ascii="Times New Roman" w:hAnsi="Times New Roman"/>
                <w:bCs/>
                <w:sz w:val="28"/>
                <w:szCs w:val="28"/>
                <w:lang w:val="ru-KZ"/>
              </w:rPr>
              <w:t>блогерлердің</w:t>
            </w:r>
            <w:proofErr w:type="spellEnd"/>
            <w:r w:rsidRPr="00591B1C">
              <w:rPr>
                <w:rFonts w:ascii="Times New Roman" w:hAnsi="Times New Roman"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591B1C">
              <w:rPr>
                <w:rFonts w:ascii="Times New Roman" w:hAnsi="Times New Roman"/>
                <w:bCs/>
                <w:sz w:val="28"/>
                <w:szCs w:val="28"/>
                <w:lang w:val="ru-KZ"/>
              </w:rPr>
              <w:t>жағдайды</w:t>
            </w:r>
            <w:proofErr w:type="spellEnd"/>
            <w:r w:rsidRPr="00591B1C">
              <w:rPr>
                <w:rFonts w:ascii="Times New Roman" w:hAnsi="Times New Roman"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591B1C">
              <w:rPr>
                <w:rFonts w:ascii="Times New Roman" w:hAnsi="Times New Roman"/>
                <w:bCs/>
                <w:sz w:val="28"/>
                <w:szCs w:val="28"/>
                <w:lang w:val="ru-KZ"/>
              </w:rPr>
              <w:t>жария</w:t>
            </w:r>
            <w:proofErr w:type="spellEnd"/>
            <w:r w:rsidRPr="00591B1C">
              <w:rPr>
                <w:rFonts w:ascii="Times New Roman" w:hAnsi="Times New Roman"/>
                <w:b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591B1C">
              <w:rPr>
                <w:rFonts w:ascii="Times New Roman" w:hAnsi="Times New Roman"/>
                <w:bCs/>
                <w:sz w:val="28"/>
                <w:szCs w:val="28"/>
                <w:lang w:val="ru-KZ"/>
              </w:rPr>
              <w:t>етуі</w:t>
            </w:r>
            <w:proofErr w:type="spellEnd"/>
            <w:r w:rsidRPr="00591B1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</w:p>
        </w:tc>
      </w:tr>
    </w:tbl>
    <w:p w14:paraId="1E053A84" w14:textId="77777777" w:rsidR="00591B1C" w:rsidRDefault="00591B1C" w:rsidP="00591B1C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b/>
          <w:bCs/>
          <w:color w:val="202122"/>
          <w:sz w:val="28"/>
          <w:szCs w:val="28"/>
          <w:lang w:val="ru-KZ" w:eastAsia="ru-KZ"/>
        </w:rPr>
      </w:pPr>
    </w:p>
    <w:p w14:paraId="286D69AA" w14:textId="6A140B5F" w:rsidR="00591B1C" w:rsidRPr="00591B1C" w:rsidRDefault="00591B1C" w:rsidP="00591B1C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</w:pPr>
      <w:r w:rsidRPr="00591B1C">
        <w:rPr>
          <w:rFonts w:ascii="Times New Roman" w:eastAsia="Times New Roman" w:hAnsi="Times New Roman"/>
          <w:b/>
          <w:bCs/>
          <w:color w:val="202122"/>
          <w:sz w:val="28"/>
          <w:szCs w:val="28"/>
          <w:lang w:val="ru-KZ" w:eastAsia="ru-KZ"/>
        </w:rPr>
        <w:t>SWOT-</w:t>
      </w:r>
      <w:proofErr w:type="spellStart"/>
      <w:r w:rsidRPr="00591B1C">
        <w:rPr>
          <w:rFonts w:ascii="Times New Roman" w:eastAsia="Times New Roman" w:hAnsi="Times New Roman"/>
          <w:b/>
          <w:bCs/>
          <w:color w:val="202122"/>
          <w:sz w:val="28"/>
          <w:szCs w:val="28"/>
          <w:lang w:val="ru-KZ" w:eastAsia="ru-KZ"/>
        </w:rPr>
        <w:t>талдау</w:t>
      </w:r>
      <w:proofErr w:type="spellEnd"/>
      <w:r w:rsidRPr="00591B1C">
        <w:rPr>
          <w:rFonts w:ascii="Times New Roman" w:eastAsia="Times New Roman" w:hAnsi="Times New Roman"/>
          <w:b/>
          <w:bCs/>
          <w:color w:val="202122"/>
          <w:sz w:val="28"/>
          <w:szCs w:val="28"/>
          <w:lang w:val="ru-KZ" w:eastAsia="ru-KZ"/>
        </w:rPr>
        <w:t xml:space="preserve">: </w:t>
      </w:r>
      <w:proofErr w:type="spellStart"/>
      <w:r w:rsidRPr="00591B1C">
        <w:rPr>
          <w:rFonts w:ascii="Times New Roman" w:eastAsia="Times New Roman" w:hAnsi="Times New Roman"/>
          <w:b/>
          <w:bCs/>
          <w:color w:val="202122"/>
          <w:sz w:val="28"/>
          <w:szCs w:val="28"/>
          <w:lang w:val="ru-KZ" w:eastAsia="ru-KZ"/>
        </w:rPr>
        <w:t>саяси</w:t>
      </w:r>
      <w:proofErr w:type="spellEnd"/>
      <w:r w:rsidRPr="00591B1C">
        <w:rPr>
          <w:rFonts w:ascii="Times New Roman" w:eastAsia="Times New Roman" w:hAnsi="Times New Roman"/>
          <w:b/>
          <w:bCs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b/>
          <w:bCs/>
          <w:color w:val="202122"/>
          <w:sz w:val="28"/>
          <w:szCs w:val="28"/>
          <w:lang w:val="ru-KZ" w:eastAsia="ru-KZ"/>
        </w:rPr>
        <w:t>жарнама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 Менеджмент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саласының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дамуы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XX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ғасырдың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басында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орын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алып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басқаруды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ғылыми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түрде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ұйымдастыруға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болады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деген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түсініктер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қалыптасты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.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Бұл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менеджмент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саласындағы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жаңа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кезеңді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бастады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.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Дегенмен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менеджмент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нақты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ғылымдарға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ұқсамайды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.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Себебі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басқару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барысында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нақты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ұсыныстармен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бірге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алдын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ала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болжау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мен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кейбір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түсініспеушіліктер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орын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алады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.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Ғылыми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және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әдістемелік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әдебиеттерде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стратегиялық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менеджмент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ұғымына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қатысты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бірнеше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анықтамалар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ұсынылады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.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Дегенмен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олардың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барлығы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төмендегі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үш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әдістердің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бірімен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байланыста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болады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: 1)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ұйымдастырушылық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өлшемдеріне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назар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аударатын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әдіс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(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қоршаған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ортаны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сараптау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); 2)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ұйымның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ұзақмерзімді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мақсаттары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мен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оған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жету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жолдарына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сүйенетін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әдіс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(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мақсаттары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мен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құралдары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); 3)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стратегияны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орындау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барысында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қызметтік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әрекеттерді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басты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мақсат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тұтатын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әдіс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(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қызметтік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тәсіл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) .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Бірінші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әдіс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стратегиялық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жоспарлау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тәсілдерімен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тығыз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байланыста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.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Қолданылу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барысында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қоршаған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ортаның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ықпалы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көп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әсер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етеді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.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Екінші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әдіс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бойынша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ұйымның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мақсаттары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анықталу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негізіндегі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оған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жетудің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басты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құралдарына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сүйенеді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. Ал,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үшінші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әдісте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стратегиялық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сараптама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таңдау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және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орындау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қимылдарына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мән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беріледі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.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Сондықтан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стратегиялық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менеджмент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бәсекелестік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күнделікті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орын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алатын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қоғамда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пайдаланылады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. SWOT-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талдау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әдісін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саяси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ғылымдарда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осы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уақытқа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дейін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А.А.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Нұрмағамбетов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пен Е.Қ. Алияров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сынды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т.б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.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ғалымдар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қолданды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.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Әдісті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қолдану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барысында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мәселенің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жағымды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және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жағымсыз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жақтарына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сараптама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беріледі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оның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мүмкіндіктері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бағаланып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орын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алатын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қатерлері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туралы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айтылады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. SWOT-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талдау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жүргізу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барысында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автор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жоғарыда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аталған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ғалымдардың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ережелеріне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сүйенді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.</w:t>
      </w:r>
    </w:p>
    <w:p w14:paraId="087B5CF4" w14:textId="77777777" w:rsidR="00591B1C" w:rsidRPr="00591B1C" w:rsidRDefault="00591B1C" w:rsidP="00591B1C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</w:pP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Сондықтан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, </w:t>
      </w:r>
      <w:r w:rsidRPr="00591B1C">
        <w:rPr>
          <w:rFonts w:ascii="Times New Roman" w:eastAsia="Times New Roman" w:hAnsi="Times New Roman"/>
          <w:b/>
          <w:bCs/>
          <w:color w:val="202122"/>
          <w:sz w:val="28"/>
          <w:szCs w:val="28"/>
          <w:lang w:val="ru-KZ" w:eastAsia="ru-KZ"/>
        </w:rPr>
        <w:t>SWOT</w:t>
      </w:r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-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талдау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барысында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төмендегі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нәтижелер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анықталды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:</w:t>
      </w:r>
    </w:p>
    <w:p w14:paraId="7FA9A6F9" w14:textId="77777777" w:rsidR="00591B1C" w:rsidRPr="00591B1C" w:rsidRDefault="00591B1C" w:rsidP="00591B1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488"/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</w:pP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Жағымды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жақтары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(</w:t>
      </w:r>
      <w:proofErr w:type="spellStart"/>
      <w:r w:rsidRPr="00591B1C">
        <w:rPr>
          <w:rFonts w:ascii="Times New Roman" w:eastAsia="Times New Roman" w:hAnsi="Times New Roman"/>
          <w:i/>
          <w:iCs/>
          <w:color w:val="202122"/>
          <w:sz w:val="28"/>
          <w:szCs w:val="28"/>
          <w:lang w:val="ru-KZ" w:eastAsia="ru-KZ"/>
        </w:rPr>
        <w:t>Strengths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):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жарнамалық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қызметтің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заңнамалық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нормативті-құқықтық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негіздері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қалыптасты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жарнама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саясатын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мемлекет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қолдайды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және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реттейді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ел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тұрғындарының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компьютерлік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сауаттылығының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жоғарылығы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және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ақпаратты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алудың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жоғарғы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деңгейде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болуы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саяси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жарнама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билік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пен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халық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арасындағы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өзара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байланысты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орнатады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мемлекеттік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БАҚ-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тармен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қатар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жеке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БАҚ-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тардың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қалыптасуы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билік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орындары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мен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саяси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партиялар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халық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саяси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нарыққа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дағдыланды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саяси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жарнамалық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ақпаратты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алудағы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және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таратудағы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мүмкіндіктердің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тең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дәрежеде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пайдаланылады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қоғам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саяси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құндылықтарды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байыпты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қабылдайды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әлеуметтік-саяси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реформалардың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орындалуы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хабарланады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азаматтардың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саяси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тұрақтылықты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күшейту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қызығушылығын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тудырады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саяси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lastRenderedPageBreak/>
        <w:t>лидерлердің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қоғамдағы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жоғарғы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рөлі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көрсетіледі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сайлау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науқаны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кезеңінде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электорат тек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тұғырнамамен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танысып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қана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қоймай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олардың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нақты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ұстанымдарын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ұрандар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арқылы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қабылдайды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.</w:t>
      </w:r>
    </w:p>
    <w:p w14:paraId="2A77905A" w14:textId="77777777" w:rsidR="00591B1C" w:rsidRPr="00591B1C" w:rsidRDefault="00591B1C" w:rsidP="00591B1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488"/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</w:pP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Жағымсыз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жақтары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(</w:t>
      </w:r>
      <w:proofErr w:type="spellStart"/>
      <w:r w:rsidRPr="00591B1C">
        <w:rPr>
          <w:rFonts w:ascii="Times New Roman" w:eastAsia="Times New Roman" w:hAnsi="Times New Roman"/>
          <w:i/>
          <w:iCs/>
          <w:color w:val="202122"/>
          <w:sz w:val="28"/>
          <w:szCs w:val="28"/>
          <w:lang w:val="ru-KZ" w:eastAsia="ru-KZ"/>
        </w:rPr>
        <w:t>Weaknesses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):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саяси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жарнамада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манипуляциялық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тәсілдерге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ерекше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мән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беріледі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аталған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сала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бойынша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мамандардың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аздығы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заңнамалық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құжаттарда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саяси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жарнама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туралы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тек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үгіт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ретінде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көрсетіледі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жарнамада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саяси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нарықтың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сегментация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принциптеріне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яғни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географиялық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мінез-құлықтық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демографиялық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себептеріне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мән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берілмейді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азаматтар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саяси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жарнаманы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тек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сайлауалды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үгіт-насихат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кезеңінде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тікелей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түрін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қабылдайтындықтан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электораларалық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кезеңдегі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жанама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(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тікелей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емес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)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әсерін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байқамайды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.</w:t>
      </w:r>
    </w:p>
    <w:p w14:paraId="47E983C4" w14:textId="77777777" w:rsidR="00591B1C" w:rsidRPr="00591B1C" w:rsidRDefault="00591B1C" w:rsidP="00591B1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488"/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</w:pP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Мүмкіндіктері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(</w:t>
      </w:r>
      <w:proofErr w:type="spellStart"/>
      <w:r w:rsidRPr="00591B1C">
        <w:rPr>
          <w:rFonts w:ascii="Times New Roman" w:eastAsia="Times New Roman" w:hAnsi="Times New Roman"/>
          <w:i/>
          <w:iCs/>
          <w:color w:val="202122"/>
          <w:sz w:val="28"/>
          <w:szCs w:val="28"/>
          <w:lang w:val="ru-KZ" w:eastAsia="ru-KZ"/>
        </w:rPr>
        <w:t>Opportunities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):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қоғам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мен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мемлекет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арасындағы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өзара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байланыс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шарттарын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қамтамасыз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етеді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сәтті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орындалып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жатқан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саяси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реформалар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жаңа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заңнамалық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нормативті-құқықтық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негізін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қалыптастырады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қоғам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мүшелері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саяси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реформалардың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жүргізілу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маңыздылығын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түсінеді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адамгершілік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құндылықтарын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үндейді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саяси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жарнаманың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қолдану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салаларына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мемлекеттік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көмек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электораттың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саяси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мәдениетінің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деңгейін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көтереді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.</w:t>
      </w:r>
    </w:p>
    <w:p w14:paraId="6470E372" w14:textId="77777777" w:rsidR="00591B1C" w:rsidRPr="00591B1C" w:rsidRDefault="00591B1C" w:rsidP="00591B1C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488"/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</w:pP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Қатерлері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(</w:t>
      </w:r>
      <w:proofErr w:type="spellStart"/>
      <w:r w:rsidRPr="00591B1C">
        <w:rPr>
          <w:rFonts w:ascii="Times New Roman" w:eastAsia="Times New Roman" w:hAnsi="Times New Roman"/>
          <w:i/>
          <w:iCs/>
          <w:color w:val="202122"/>
          <w:sz w:val="28"/>
          <w:szCs w:val="28"/>
          <w:lang w:val="ru-KZ" w:eastAsia="ru-KZ"/>
        </w:rPr>
        <w:t>Threats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):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жасанды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саяси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имидж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дайындалады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саяси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жарнаманы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реттеудегі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заңнамалық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базаның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әлсіздігі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жөнсіз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жарнаманы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пайдалануға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әкеледі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мамандарды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дайындаудағы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тиімді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жүйенің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жоқтығы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,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сайлау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науқаны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кезеңінде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“лас”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технологиялар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 xml:space="preserve"> </w:t>
      </w:r>
      <w:proofErr w:type="spellStart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қолданылады</w:t>
      </w:r>
      <w:proofErr w:type="spellEnd"/>
      <w:r w:rsidRPr="00591B1C">
        <w:rPr>
          <w:rFonts w:ascii="Times New Roman" w:eastAsia="Times New Roman" w:hAnsi="Times New Roman"/>
          <w:color w:val="202122"/>
          <w:sz w:val="28"/>
          <w:szCs w:val="28"/>
          <w:lang w:val="ru-KZ" w:eastAsia="ru-KZ"/>
        </w:rPr>
        <w:t>.</w:t>
      </w:r>
    </w:p>
    <w:p w14:paraId="02BB8A3D" w14:textId="77777777" w:rsidR="00591B1C" w:rsidRPr="00591B1C" w:rsidRDefault="00591B1C" w:rsidP="00591B1C">
      <w:pPr>
        <w:rPr>
          <w:rFonts w:ascii="Times New Roman" w:hAnsi="Times New Roman"/>
          <w:sz w:val="28"/>
          <w:szCs w:val="28"/>
          <w:lang w:val="ru-KZ"/>
        </w:rPr>
      </w:pPr>
    </w:p>
    <w:sectPr w:rsidR="00591B1C" w:rsidRPr="0059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343C1"/>
    <w:multiLevelType w:val="multilevel"/>
    <w:tmpl w:val="1A38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1C"/>
    <w:rsid w:val="0059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F5277"/>
  <w15:chartTrackingRefBased/>
  <w15:docId w15:val="{E2ADDBFE-EBB2-4D94-B20C-4F8FEC47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B1C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B1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91B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Автор</dc:creator>
  <cp:keywords/>
  <dc:description/>
  <cp:lastModifiedBy>Новый Автор</cp:lastModifiedBy>
  <cp:revision>1</cp:revision>
  <dcterms:created xsi:type="dcterms:W3CDTF">2023-03-01T18:48:00Z</dcterms:created>
  <dcterms:modified xsi:type="dcterms:W3CDTF">2023-03-01T18:52:00Z</dcterms:modified>
</cp:coreProperties>
</file>